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33E2A" w14:textId="3CF90003" w:rsidR="00B7539D" w:rsidRPr="004E3E10" w:rsidRDefault="00B7539D" w:rsidP="00156E6C">
      <w:pPr>
        <w:rPr>
          <w:b/>
          <w:bCs/>
          <w:sz w:val="32"/>
          <w:szCs w:val="32"/>
        </w:rPr>
      </w:pPr>
      <w:r w:rsidRPr="004E3E10">
        <w:rPr>
          <w:b/>
          <w:sz w:val="32"/>
          <w:szCs w:val="32"/>
        </w:rPr>
        <w:t xml:space="preserve">Go Solar accélère les ambitions de durabilité de The Compost Bag </w:t>
      </w:r>
      <w:proofErr w:type="spellStart"/>
      <w:r w:rsidRPr="004E3E10">
        <w:rPr>
          <w:b/>
          <w:sz w:val="32"/>
          <w:szCs w:val="32"/>
        </w:rPr>
        <w:t>Company</w:t>
      </w:r>
      <w:proofErr w:type="spellEnd"/>
    </w:p>
    <w:p w14:paraId="19B5A72A" w14:textId="77777777" w:rsidR="009666EC" w:rsidRDefault="009666EC" w:rsidP="00156E6C">
      <w:pPr>
        <w:rPr>
          <w:b/>
          <w:bCs/>
        </w:rPr>
      </w:pPr>
    </w:p>
    <w:p w14:paraId="0C521FEE" w14:textId="28A52C2D" w:rsidR="002E39EE" w:rsidRDefault="00B21914" w:rsidP="00156E6C">
      <w:r w:rsidRPr="004E3E10">
        <w:rPr>
          <w:b/>
          <w:bCs/>
        </w:rPr>
        <w:t xml:space="preserve">Kortenberg, le </w:t>
      </w:r>
      <w:r w:rsidR="004E3E10" w:rsidRPr="004E3E10">
        <w:rPr>
          <w:b/>
          <w:bCs/>
        </w:rPr>
        <w:t>8</w:t>
      </w:r>
      <w:r w:rsidRPr="004E3E10">
        <w:rPr>
          <w:b/>
          <w:bCs/>
        </w:rPr>
        <w:t xml:space="preserve"> </w:t>
      </w:r>
      <w:r w:rsidR="004E3E10" w:rsidRPr="004E3E10">
        <w:rPr>
          <w:b/>
          <w:bCs/>
        </w:rPr>
        <w:t>novem</w:t>
      </w:r>
      <w:r w:rsidRPr="004E3E10">
        <w:rPr>
          <w:b/>
          <w:bCs/>
        </w:rPr>
        <w:t>bre 2024 –</w:t>
      </w:r>
      <w:r>
        <w:t xml:space="preserve"> Producteur de sacs et d’emballages compostables, The Compost Bag </w:t>
      </w:r>
      <w:proofErr w:type="spellStart"/>
      <w:r>
        <w:t>Company</w:t>
      </w:r>
      <w:proofErr w:type="spellEnd"/>
      <w:r>
        <w:t>, société de Herent, sait mieux que quiconque l’impact que peut avoir un plan de développement durable bien étudié. En optant pour une installation énergétique de Go Solar, l’entreprise réduit considérablement son empreinte écologique.</w:t>
      </w:r>
    </w:p>
    <w:p w14:paraId="27DF40C6" w14:textId="77777777" w:rsidR="009666EC" w:rsidRDefault="009666EC" w:rsidP="00156E6C"/>
    <w:p w14:paraId="2F87D68E" w14:textId="588C0987" w:rsidR="002E39EE" w:rsidRDefault="002E39EE" w:rsidP="002E39EE">
      <w:r>
        <w:t xml:space="preserve">En tant que pionnier des emballages compostables et d’une production durable, The Compost Bag </w:t>
      </w:r>
      <w:proofErr w:type="spellStart"/>
      <w:r>
        <w:t>Company</w:t>
      </w:r>
      <w:proofErr w:type="spellEnd"/>
      <w:r>
        <w:t xml:space="preserve"> choisit logiquement des solutions respectueuses de l’environnement. La pose de panneaux solaires s’inscrit dans ses efforts pour minimiser davantage l’incidence sur l’environnement. Bien que l’entreprise utilise déjà 100 % d’électricité verte, cette nouvelle installation garantit qu’une partie significative de cette énergie proviendra à l’avenir directement de sources renouvelables locales.</w:t>
      </w:r>
    </w:p>
    <w:p w14:paraId="50E57FCF" w14:textId="2B414348" w:rsidR="00B735BF" w:rsidRPr="003C1173" w:rsidRDefault="005C3D7F" w:rsidP="002E39EE">
      <w:pPr>
        <w:rPr>
          <w:b/>
          <w:bCs/>
        </w:rPr>
      </w:pPr>
      <w:r>
        <w:rPr>
          <w:b/>
        </w:rPr>
        <w:t>Obligation de panneaux photovoltaïques en Flandre</w:t>
      </w:r>
    </w:p>
    <w:p w14:paraId="0FDCACFD" w14:textId="0F566A85" w:rsidR="00B735BF" w:rsidRDefault="005C3D7F" w:rsidP="002E39EE">
      <w:r>
        <w:t xml:space="preserve">« La décision d’investir dans des panneaux photovoltaïques est en partie dictée par ladite </w:t>
      </w:r>
      <w:proofErr w:type="spellStart"/>
      <w:r>
        <w:t>Vlaamse</w:t>
      </w:r>
      <w:proofErr w:type="spellEnd"/>
      <w:r>
        <w:t xml:space="preserve"> PV-</w:t>
      </w:r>
      <w:proofErr w:type="spellStart"/>
      <w:r>
        <w:t>verplichting</w:t>
      </w:r>
      <w:proofErr w:type="spellEnd"/>
      <w:r>
        <w:t xml:space="preserve"> qui oblige les gros consommateurs à installer des panneaux photovoltaïques sur les grands toits », explique Ilse </w:t>
      </w:r>
      <w:proofErr w:type="spellStart"/>
      <w:r>
        <w:t>Evenepoel</w:t>
      </w:r>
      <w:proofErr w:type="spellEnd"/>
      <w:r>
        <w:t xml:space="preserve">, Marketing Manager de The Compost Bag </w:t>
      </w:r>
      <w:proofErr w:type="spellStart"/>
      <w:r>
        <w:t>Company</w:t>
      </w:r>
      <w:proofErr w:type="spellEnd"/>
      <w:r>
        <w:t>. « Mais pour notre entreprise, cette réglementation n’a pas été un facteur contraignant. Notre décision découlait surtout de notre propre politique de durabilité par laquelle nous voulons rendre nos chaînes de production aussi respectueuses de l’environnement que possible », complète Ilse.</w:t>
      </w:r>
    </w:p>
    <w:p w14:paraId="523CF0F6" w14:textId="104D6B67" w:rsidR="00DD18E1" w:rsidRPr="00F16F9A" w:rsidRDefault="003C1173" w:rsidP="002E39EE">
      <w:pPr>
        <w:rPr>
          <w:b/>
          <w:bCs/>
        </w:rPr>
      </w:pPr>
      <w:r>
        <w:rPr>
          <w:b/>
        </w:rPr>
        <w:t>Installation de 451,62 MW</w:t>
      </w:r>
    </w:p>
    <w:p w14:paraId="5F743EF4" w14:textId="7FCEDCE3" w:rsidR="00D94623" w:rsidRDefault="0054721F" w:rsidP="002E39EE">
      <w:r>
        <w:t xml:space="preserve">Go Solar est le partenaire de choix pour concrétiser la vision à long terme de The Compost Bag </w:t>
      </w:r>
      <w:proofErr w:type="spellStart"/>
      <w:r>
        <w:t>Company</w:t>
      </w:r>
      <w:proofErr w:type="spellEnd"/>
      <w:r>
        <w:t xml:space="preserve">. « Le cahier des charges de ce chantier était clair », indique Inge </w:t>
      </w:r>
      <w:proofErr w:type="spellStart"/>
      <w:r>
        <w:t>Brusselmans</w:t>
      </w:r>
      <w:proofErr w:type="spellEnd"/>
      <w:r>
        <w:t xml:space="preserve">, Marketing Manager de Go Solar. « The Compost Bag </w:t>
      </w:r>
      <w:proofErr w:type="spellStart"/>
      <w:r>
        <w:t>Company</w:t>
      </w:r>
      <w:proofErr w:type="spellEnd"/>
      <w:r>
        <w:t xml:space="preserve"> voulait faire mieux que l’obligation de panneaux solaires et prendre ses responsabilités dans la transition vers une économie circulaire. Grâce à une superficie de toiture de plus de 7 000 m², nous avons pu implanter une installation de 451,62 MW qui couvre pratiquement tous les besoins en énergie de la société. »</w:t>
      </w:r>
    </w:p>
    <w:p w14:paraId="77524BE3" w14:textId="3DFCE0DC" w:rsidR="00E2216B" w:rsidRDefault="00E2216B" w:rsidP="002E39EE">
      <w:r>
        <w:t>« Notre expérience en systèmes photovoltaïques sur différents sites et notre département d’ingénierie interne font que nos systèmes énergétiques écologiques sont conçus sur mesure pour un rendement optimal et un retour sur investissement rapide », conclut Inge.</w:t>
      </w:r>
    </w:p>
    <w:sectPr w:rsidR="00E2216B" w:rsidSect="0093683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0140B" w14:textId="77777777" w:rsidR="004E3E10" w:rsidRDefault="004E3E10" w:rsidP="004E3E10">
      <w:pPr>
        <w:spacing w:after="0" w:line="240" w:lineRule="auto"/>
      </w:pPr>
      <w:r>
        <w:separator/>
      </w:r>
    </w:p>
  </w:endnote>
  <w:endnote w:type="continuationSeparator" w:id="0">
    <w:p w14:paraId="71A4B77F" w14:textId="77777777" w:rsidR="004E3E10" w:rsidRDefault="004E3E10" w:rsidP="004E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528F0" w14:textId="77777777" w:rsidR="004E3E10" w:rsidRDefault="004E3E10" w:rsidP="004E3E10">
      <w:pPr>
        <w:spacing w:after="0" w:line="240" w:lineRule="auto"/>
      </w:pPr>
      <w:r>
        <w:separator/>
      </w:r>
    </w:p>
  </w:footnote>
  <w:footnote w:type="continuationSeparator" w:id="0">
    <w:p w14:paraId="1ADEF71E" w14:textId="77777777" w:rsidR="004E3E10" w:rsidRDefault="004E3E10" w:rsidP="004E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50DC0" w14:textId="7B1ABEE3" w:rsidR="004E3E10" w:rsidRDefault="004E3E10">
    <w:pPr>
      <w:pStyle w:val="Header"/>
    </w:pPr>
    <w:r>
      <w:rPr>
        <w:noProof/>
      </w:rPr>
      <w:drawing>
        <wp:anchor distT="0" distB="0" distL="114300" distR="114300" simplePos="0" relativeHeight="251659264" behindDoc="0" locked="0" layoutInCell="1" allowOverlap="1" wp14:anchorId="4C19F443" wp14:editId="7F529B15">
          <wp:simplePos x="0" y="0"/>
          <wp:positionH relativeFrom="column">
            <wp:posOffset>4219575</wp:posOffset>
          </wp:positionH>
          <wp:positionV relativeFrom="paragraph">
            <wp:posOffset>-57785</wp:posOffset>
          </wp:positionV>
          <wp:extent cx="1800000" cy="1800000"/>
          <wp:effectExtent l="0" t="0" r="0" b="0"/>
          <wp:wrapSquare wrapText="bothSides"/>
          <wp:docPr id="2053943124" name="Picture 1" descr="A logo with blue and yello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43124" name="Picture 1" descr="A logo with blue and yellow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2E"/>
    <w:rsid w:val="00076A2E"/>
    <w:rsid w:val="000A6B5D"/>
    <w:rsid w:val="00111D2D"/>
    <w:rsid w:val="00155B41"/>
    <w:rsid w:val="00156E6C"/>
    <w:rsid w:val="0017595A"/>
    <w:rsid w:val="00190023"/>
    <w:rsid w:val="00191700"/>
    <w:rsid w:val="002061C8"/>
    <w:rsid w:val="002211AF"/>
    <w:rsid w:val="002D4CF2"/>
    <w:rsid w:val="002E39EE"/>
    <w:rsid w:val="0035301F"/>
    <w:rsid w:val="003C1173"/>
    <w:rsid w:val="003F4E29"/>
    <w:rsid w:val="00404125"/>
    <w:rsid w:val="00454128"/>
    <w:rsid w:val="00461A7E"/>
    <w:rsid w:val="00485F29"/>
    <w:rsid w:val="004911B4"/>
    <w:rsid w:val="004E3E10"/>
    <w:rsid w:val="0054721F"/>
    <w:rsid w:val="0057416A"/>
    <w:rsid w:val="005B5C81"/>
    <w:rsid w:val="005C3D7F"/>
    <w:rsid w:val="006423C4"/>
    <w:rsid w:val="006470B0"/>
    <w:rsid w:val="00752B42"/>
    <w:rsid w:val="007B52CD"/>
    <w:rsid w:val="008111CD"/>
    <w:rsid w:val="008A759F"/>
    <w:rsid w:val="008E4948"/>
    <w:rsid w:val="00930EC6"/>
    <w:rsid w:val="0093683E"/>
    <w:rsid w:val="009666EC"/>
    <w:rsid w:val="0097110C"/>
    <w:rsid w:val="00977D37"/>
    <w:rsid w:val="00A423BE"/>
    <w:rsid w:val="00A7599B"/>
    <w:rsid w:val="00AE1947"/>
    <w:rsid w:val="00B21914"/>
    <w:rsid w:val="00B735BF"/>
    <w:rsid w:val="00B7539D"/>
    <w:rsid w:val="00C25ECA"/>
    <w:rsid w:val="00C634A9"/>
    <w:rsid w:val="00C65B5A"/>
    <w:rsid w:val="00CB2224"/>
    <w:rsid w:val="00CC3546"/>
    <w:rsid w:val="00D15AAF"/>
    <w:rsid w:val="00D94623"/>
    <w:rsid w:val="00DD10C9"/>
    <w:rsid w:val="00DD18E1"/>
    <w:rsid w:val="00E00C57"/>
    <w:rsid w:val="00E2216B"/>
    <w:rsid w:val="00E82461"/>
    <w:rsid w:val="00EA4946"/>
    <w:rsid w:val="00EE3CA6"/>
    <w:rsid w:val="00F16F9A"/>
    <w:rsid w:val="00F827CA"/>
    <w:rsid w:val="00F957CA"/>
    <w:rsid w:val="00FD6629"/>
    <w:rsid w:val="00FE04D5"/>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84C6"/>
  <w15:chartTrackingRefBased/>
  <w15:docId w15:val="{23CCD026-1BE5-4EFC-855C-B7A8B53A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A2E"/>
    <w:rPr>
      <w:rFonts w:eastAsiaTheme="majorEastAsia" w:cstheme="majorBidi"/>
      <w:color w:val="272727" w:themeColor="text1" w:themeTint="D8"/>
    </w:rPr>
  </w:style>
  <w:style w:type="paragraph" w:styleId="Title">
    <w:name w:val="Title"/>
    <w:basedOn w:val="Normal"/>
    <w:next w:val="Normal"/>
    <w:link w:val="TitleChar"/>
    <w:uiPriority w:val="10"/>
    <w:qFormat/>
    <w:rsid w:val="00076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A2E"/>
    <w:pPr>
      <w:spacing w:before="160"/>
      <w:jc w:val="center"/>
    </w:pPr>
    <w:rPr>
      <w:i/>
      <w:iCs/>
      <w:color w:val="404040" w:themeColor="text1" w:themeTint="BF"/>
    </w:rPr>
  </w:style>
  <w:style w:type="character" w:customStyle="1" w:styleId="QuoteChar">
    <w:name w:val="Quote Char"/>
    <w:basedOn w:val="DefaultParagraphFont"/>
    <w:link w:val="Quote"/>
    <w:uiPriority w:val="29"/>
    <w:rsid w:val="00076A2E"/>
    <w:rPr>
      <w:i/>
      <w:iCs/>
      <w:color w:val="404040" w:themeColor="text1" w:themeTint="BF"/>
    </w:rPr>
  </w:style>
  <w:style w:type="paragraph" w:styleId="ListParagraph">
    <w:name w:val="List Paragraph"/>
    <w:basedOn w:val="Normal"/>
    <w:uiPriority w:val="34"/>
    <w:qFormat/>
    <w:rsid w:val="00076A2E"/>
    <w:pPr>
      <w:ind w:left="720"/>
      <w:contextualSpacing/>
    </w:pPr>
  </w:style>
  <w:style w:type="character" w:styleId="IntenseEmphasis">
    <w:name w:val="Intense Emphasis"/>
    <w:basedOn w:val="DefaultParagraphFont"/>
    <w:uiPriority w:val="21"/>
    <w:qFormat/>
    <w:rsid w:val="00076A2E"/>
    <w:rPr>
      <w:i/>
      <w:iCs/>
      <w:color w:val="0F4761" w:themeColor="accent1" w:themeShade="BF"/>
    </w:rPr>
  </w:style>
  <w:style w:type="paragraph" w:styleId="IntenseQuote">
    <w:name w:val="Intense Quote"/>
    <w:basedOn w:val="Normal"/>
    <w:next w:val="Normal"/>
    <w:link w:val="IntenseQuoteChar"/>
    <w:uiPriority w:val="30"/>
    <w:qFormat/>
    <w:rsid w:val="00076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A2E"/>
    <w:rPr>
      <w:i/>
      <w:iCs/>
      <w:color w:val="0F4761" w:themeColor="accent1" w:themeShade="BF"/>
    </w:rPr>
  </w:style>
  <w:style w:type="character" w:styleId="IntenseReference">
    <w:name w:val="Intense Reference"/>
    <w:basedOn w:val="DefaultParagraphFont"/>
    <w:uiPriority w:val="32"/>
    <w:qFormat/>
    <w:rsid w:val="00076A2E"/>
    <w:rPr>
      <w:b/>
      <w:bCs/>
      <w:smallCaps/>
      <w:color w:val="0F4761" w:themeColor="accent1" w:themeShade="BF"/>
      <w:spacing w:val="5"/>
    </w:rPr>
  </w:style>
  <w:style w:type="paragraph" w:styleId="Revision">
    <w:name w:val="Revision"/>
    <w:hidden/>
    <w:uiPriority w:val="99"/>
    <w:semiHidden/>
    <w:rsid w:val="006423C4"/>
    <w:pPr>
      <w:spacing w:after="0" w:line="240" w:lineRule="auto"/>
    </w:pPr>
  </w:style>
  <w:style w:type="paragraph" w:styleId="Header">
    <w:name w:val="header"/>
    <w:basedOn w:val="Normal"/>
    <w:link w:val="HeaderChar"/>
    <w:uiPriority w:val="99"/>
    <w:unhideWhenUsed/>
    <w:rsid w:val="004E3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E10"/>
  </w:style>
  <w:style w:type="paragraph" w:styleId="Footer">
    <w:name w:val="footer"/>
    <w:basedOn w:val="Normal"/>
    <w:link w:val="FooterChar"/>
    <w:uiPriority w:val="99"/>
    <w:unhideWhenUsed/>
    <w:rsid w:val="004E3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1254">
      <w:bodyDiv w:val="1"/>
      <w:marLeft w:val="0"/>
      <w:marRight w:val="0"/>
      <w:marTop w:val="0"/>
      <w:marBottom w:val="0"/>
      <w:divBdr>
        <w:top w:val="none" w:sz="0" w:space="0" w:color="auto"/>
        <w:left w:val="none" w:sz="0" w:space="0" w:color="auto"/>
        <w:bottom w:val="none" w:sz="0" w:space="0" w:color="auto"/>
        <w:right w:val="none" w:sz="0" w:space="0" w:color="auto"/>
      </w:divBdr>
    </w:div>
    <w:div w:id="543249950">
      <w:bodyDiv w:val="1"/>
      <w:marLeft w:val="0"/>
      <w:marRight w:val="0"/>
      <w:marTop w:val="0"/>
      <w:marBottom w:val="0"/>
      <w:divBdr>
        <w:top w:val="none" w:sz="0" w:space="0" w:color="auto"/>
        <w:left w:val="none" w:sz="0" w:space="0" w:color="auto"/>
        <w:bottom w:val="none" w:sz="0" w:space="0" w:color="auto"/>
        <w:right w:val="none" w:sz="0" w:space="0" w:color="auto"/>
      </w:divBdr>
    </w:div>
    <w:div w:id="920522513">
      <w:bodyDiv w:val="1"/>
      <w:marLeft w:val="0"/>
      <w:marRight w:val="0"/>
      <w:marTop w:val="0"/>
      <w:marBottom w:val="0"/>
      <w:divBdr>
        <w:top w:val="none" w:sz="0" w:space="0" w:color="auto"/>
        <w:left w:val="none" w:sz="0" w:space="0" w:color="auto"/>
        <w:bottom w:val="none" w:sz="0" w:space="0" w:color="auto"/>
        <w:right w:val="none" w:sz="0" w:space="0" w:color="auto"/>
      </w:divBdr>
    </w:div>
    <w:div w:id="1508859583">
      <w:bodyDiv w:val="1"/>
      <w:marLeft w:val="0"/>
      <w:marRight w:val="0"/>
      <w:marTop w:val="0"/>
      <w:marBottom w:val="0"/>
      <w:divBdr>
        <w:top w:val="none" w:sz="0" w:space="0" w:color="auto"/>
        <w:left w:val="none" w:sz="0" w:space="0" w:color="auto"/>
        <w:bottom w:val="none" w:sz="0" w:space="0" w:color="auto"/>
        <w:right w:val="none" w:sz="0" w:space="0" w:color="auto"/>
      </w:divBdr>
    </w:div>
    <w:div w:id="1616862606">
      <w:bodyDiv w:val="1"/>
      <w:marLeft w:val="0"/>
      <w:marRight w:val="0"/>
      <w:marTop w:val="0"/>
      <w:marBottom w:val="0"/>
      <w:divBdr>
        <w:top w:val="none" w:sz="0" w:space="0" w:color="auto"/>
        <w:left w:val="none" w:sz="0" w:space="0" w:color="auto"/>
        <w:bottom w:val="none" w:sz="0" w:space="0" w:color="auto"/>
        <w:right w:val="none" w:sz="0" w:space="0" w:color="auto"/>
      </w:divBdr>
    </w:div>
    <w:div w:id="181583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5" ma:contentTypeDescription="Crée un document." ma:contentTypeScope="" ma:versionID="7b24153d20001e9fb116ed25995fcbc1">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d95b5b6be0d51f6d8335e03ffe0e03a3"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0A366-75D6-4D3E-8602-7B410F4FA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FA9E5-3078-48A0-838B-2D1CE1B9A166}">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3.xml><?xml version="1.0" encoding="utf-8"?>
<ds:datastoreItem xmlns:ds="http://schemas.openxmlformats.org/officeDocument/2006/customXml" ds:itemID="{D0B64E06-E5DE-4BE8-B3D4-79EB892D0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2047</Characters>
  <Application>Microsoft Office Word</Application>
  <DocSecurity>4</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Frooninckx</dc:creator>
  <cp:keywords/>
  <dc:description/>
  <cp:lastModifiedBy>STEYVERS Dirk</cp:lastModifiedBy>
  <cp:revision>2</cp:revision>
  <dcterms:created xsi:type="dcterms:W3CDTF">2024-11-07T14:29:00Z</dcterms:created>
  <dcterms:modified xsi:type="dcterms:W3CDTF">2024-11-07T14:29:00Z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